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0</w:t>
      </w:r>
      <w:r>
        <w:rPr>
          <w:rFonts w:ascii="Times New Roman" w:hAnsi="Times New Roman"/>
          <w:sz w:val="22"/>
          <w:szCs w:val="22"/>
          <w:highlight w:val="white"/>
        </w:rPr>
        <w:t>8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.2021 r.</w:t>
        <w:br/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/10/2021</w:t>
      </w:r>
    </w:p>
    <w:p>
      <w:pPr>
        <w:pStyle w:val="Normal"/>
        <w:spacing w:lineRule="auto" w:line="276" w:before="0" w:after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 xml:space="preserve">Zakup i dostawa do siedziby Zamawiającego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pieluchomajtek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Konsorcjum w składzie: </w:t>
      </w:r>
      <w:r>
        <w:rPr>
          <w:rFonts w:cs="Times New Roman" w:ascii="Times New Roman" w:hAnsi="Times New Roman"/>
          <w:sz w:val="22"/>
          <w:szCs w:val="22"/>
        </w:rPr>
        <w:t xml:space="preserve">CitoNet - Kraków Sp. zo.o. (lider) ul. Gromadzka nr 52 , 30-719 Kraków Toruńskie Zakłady Materiałów Opatrunkowych S.A. (członek) ul. Żółkiewskiego 20/26, 87-100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Toruń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CIDFont+F1" w:ascii="CIDFont+F1" w:hAnsi="CIDFont+F1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2"/>
          <w:u w:val="none"/>
          <w:lang w:val="en-US"/>
        </w:rPr>
        <w:t>275 743,55 zł netto + .5,8,23. % VAT 18 810,36. zł VAT = 294 553,91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</w:t>
        <w:br/>
        <w:t>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IDFont+F1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LibreOffice/6.2.5.2$Windows_x86 LibreOffice_project/1ec314fa52f458adc18c4f025c545a4e8b22c159</Application>
  <Pages>1</Pages>
  <Words>292</Words>
  <Characters>1732</Characters>
  <CharactersWithSpaces>2035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2021-11-05T09:36:07Z</cp:lastPrinted>
  <dcterms:modified xsi:type="dcterms:W3CDTF">2021-11-05T09:36:36Z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